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  <w:highlight w:val="none"/>
          <w:lang w:val="en-US" w:eastAsia="zh-CN" w:bidi="ar-SA"/>
        </w:rPr>
        <w:t>常州市钟楼区北港街道办事处钟楼工业园区道路绿化补种项目</w:t>
      </w:r>
    </w:p>
    <w:p>
      <w:pPr>
        <w:shd w:val="clear" w:color="auto" w:fill="auto"/>
        <w:spacing w:line="360" w:lineRule="auto"/>
        <w:ind w:firstLine="0" w:firstLineChars="0"/>
        <w:jc w:val="left"/>
        <w:outlineLvl w:val="0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服务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技术标准和要求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：</w:t>
      </w:r>
    </w:p>
    <w:p>
      <w:pPr>
        <w:spacing w:line="56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</w:rPr>
        <w:t>技术标准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1、草皮种植工作  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草皮种植工作内容：枯死草坪的更换补种、平整场地、栽种或播种、浇水，密度符合设计要求，满铺成活率100%。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本项目所有购买草皮费用均包含运输至实施现场费用，本项目所有采购草坪均按精品苗要求，如发生死亡需原规格补植或赔偿。</w:t>
      </w:r>
    </w:p>
    <w:p>
      <w:pPr>
        <w:numPr>
          <w:ilvl w:val="0"/>
          <w:numId w:val="0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2、生长旺盛，草坪平整，色泽均一，草根不裸露；2、生长季节不枯黄，无杂草，覆盖率95以上（&gt;95%）；3、修剪及时，修剪高度符合要求；4、草坪全年施基肥两次、追肥若干次，施肥量不少于0.3千克/平方米*年；5、草坪无病虫害；6、草坪上保持清洁，无枯枝落叶，无垃圾及堆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料堆物。</w:t>
      </w:r>
    </w:p>
    <w:p>
      <w:pPr>
        <w:numPr>
          <w:ilvl w:val="0"/>
          <w:numId w:val="0"/>
        </w:num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3、其他 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供应商应认真勘察现场，在报价时应充分考虑对现有设施的成品保护，自行报价。如供应商造成现有设施损毁，无条件原样恢复，并在结算时不得计算恢复费用。</w:t>
      </w:r>
    </w:p>
    <w:p>
      <w:pPr>
        <w:spacing w:line="56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u w:val="single"/>
          <w:lang w:val="en-US" w:eastAsia="zh-CN"/>
        </w:rPr>
        <w:t>（二）管养要求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1、供应商按照《常州市城市绿地养护管理质量标准》进行管理，项目验收合格后，养护期两年。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2、供应商的在岗的养护、保洁、安保等人员统一着装，衣帽整齐，且有所属单位的明显标志。以上着装由成交供应商自行负责购买，式样报采购方确定。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3、为确保养护质量，供应商需对成交后的绿地落实专人进行动态养护管理，着装上岗，全天候作业。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4、供应商根据绿地养护技术规范、绿化养护质量标准和有关要求，积极主动保质保量地完成绿化养护工作。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5、供应商接受并主动配合采购人及行业管理部门的检查。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6、养护范围之外的突击性、突发性工作，供应商须服从采购人的安排，不得无故拖延。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7、养护过程中，植物死亡供应商应负责及时补植或照价赔偿。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8、养护过程中，供应商必须采取周密的安全措施，以避免对人身和财产的损害。供应商养护操作中造成人身伤害或财产损失的，由供应商自行承担。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9、因不可抗拒因素（如由于台风、暴雨、大雪等自然灾害引起树木突然倒塌，碰线、碰屋、非养护原因造成的树枝伤人、伤物），供应商在接到采购人通知后应迅速组织力量，半小时内到达现场并及时处理。因不可抗拒因素导致草皮损坏的修复、清运等发生的处理费用均包含在投标报价中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>10、对于供应商养护期间由于养护工作不能及时完成，且造成较大影响的，采购人有权安排第三方进行养护，所发生的费用从供应商月度养护费中扣除。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YTAzYThkOTExZDE3Yzc2N2VjZWVhOGRiNDgwZTAifQ=="/>
  </w:docVars>
  <w:rsids>
    <w:rsidRoot w:val="40333FCA"/>
    <w:rsid w:val="403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rFonts w:ascii="Calibri" w:hAnsi="Calibri" w:eastAsia="宋体" w:cs="Times New Roman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2022-09-13T06:54:00Z</dcterms:created>
  <dc:creator>蒋鹏飞</dc:creator>
  <cp:lastModifiedBy>蒋鹏飞</cp:lastModifiedBy>
  <dcterms:modified xsi:type="dcterms:W3CDTF">2022-09-13T06:56:14Z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90EA3A969BE44F6D99F1775F92F01C1C</vt:lpwstr>
  </property>
</Properties>
</file>